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62" w:rsidRPr="000C1338" w:rsidRDefault="00E67B62" w:rsidP="00E67B62">
      <w:pPr>
        <w:jc w:val="both"/>
        <w:rPr>
          <w:rFonts w:ascii="Arial" w:hAnsi="Arial" w:cs="Arial"/>
          <w:b/>
          <w:sz w:val="28"/>
          <w:szCs w:val="28"/>
        </w:rPr>
      </w:pPr>
      <w:r w:rsidRPr="000C1338">
        <w:rPr>
          <w:rFonts w:ascii="Arial" w:hAnsi="Arial" w:cs="Arial"/>
          <w:b/>
          <w:sz w:val="28"/>
          <w:szCs w:val="28"/>
        </w:rPr>
        <w:t xml:space="preserve">Actele normative care reglementează organizarea </w:t>
      </w:r>
      <w:r>
        <w:rPr>
          <w:rFonts w:ascii="Arial" w:hAnsi="Arial" w:cs="Arial"/>
          <w:b/>
          <w:sz w:val="28"/>
          <w:szCs w:val="28"/>
        </w:rPr>
        <w:t xml:space="preserve">şi funcţionarea instituţiei </w:t>
      </w:r>
      <w:r w:rsidRPr="000C1338">
        <w:rPr>
          <w:rFonts w:ascii="Arial" w:hAnsi="Arial" w:cs="Arial"/>
          <w:b/>
          <w:sz w:val="28"/>
          <w:szCs w:val="28"/>
        </w:rPr>
        <w:t>:</w:t>
      </w:r>
    </w:p>
    <w:p w:rsidR="00E67B62" w:rsidRPr="000C1338" w:rsidRDefault="00E67B62" w:rsidP="00E67B62">
      <w:pPr>
        <w:jc w:val="both"/>
        <w:rPr>
          <w:rFonts w:ascii="Arial" w:hAnsi="Arial" w:cs="Arial"/>
          <w:sz w:val="28"/>
          <w:szCs w:val="28"/>
        </w:rPr>
      </w:pPr>
    </w:p>
    <w:p w:rsidR="00E67B62" w:rsidRPr="000C1338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Legea nr. 215/2001 privind administraţia publică locală, republicată, cu modificările şi completările ulterioare;</w:t>
      </w:r>
    </w:p>
    <w:p w:rsidR="00E67B62" w:rsidRPr="000C1338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Ordonanţa Guvernului nr. 35/2002 pentru aprobarea Regulamentului-cadru de organizare şi funcţionare a consiliilor locale;</w:t>
      </w:r>
    </w:p>
    <w:p w:rsidR="00E67B62" w:rsidRPr="000C1338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Legea nr. 673/2002 privind aprobarea Ordonanţei Guvernului nr. nr. 35/2002 pentru aprobarea Regulamentului-cadru de organizare şi funcţionare a consiliilor locale;</w:t>
      </w:r>
    </w:p>
    <w:p w:rsidR="00E67B62" w:rsidRPr="000C1338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Legea nr. 52/2003 privind transparenţa decizională în administraţia publică, completată prin Legea nr. 242/2010;</w:t>
      </w:r>
    </w:p>
    <w:p w:rsidR="00E67B62" w:rsidRPr="000C1338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Legea nr. </w:t>
      </w:r>
      <w:r w:rsidRPr="000C1338">
        <w:rPr>
          <w:rFonts w:ascii="Arial" w:hAnsi="Arial" w:cs="Arial"/>
          <w:sz w:val="28"/>
          <w:szCs w:val="28"/>
        </w:rPr>
        <w:t>393/2004 privind Statutul aleşilor locali, cu modificările şi completările ulterioare;</w:t>
      </w:r>
    </w:p>
    <w:p w:rsidR="00E67B62" w:rsidRPr="000C1338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Legea bugetului de stat pe anul 201</w:t>
      </w:r>
      <w:r>
        <w:rPr>
          <w:rFonts w:ascii="Arial" w:hAnsi="Arial" w:cs="Arial"/>
          <w:sz w:val="28"/>
          <w:szCs w:val="28"/>
        </w:rPr>
        <w:t>5 nr.186/2014</w:t>
      </w:r>
      <w:r w:rsidRPr="000C1338">
        <w:rPr>
          <w:rFonts w:ascii="Arial" w:hAnsi="Arial" w:cs="Arial"/>
          <w:sz w:val="28"/>
          <w:szCs w:val="28"/>
        </w:rPr>
        <w:t>;</w:t>
      </w:r>
    </w:p>
    <w:p w:rsidR="00E67B62" w:rsidRPr="000C1338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 xml:space="preserve">Legea nr. 188/1999 privind Statutul funcţionarilor publici, republicată, cu modificările şi completările ulterioare; </w:t>
      </w:r>
    </w:p>
    <w:p w:rsidR="00E67B62" w:rsidRPr="000C1338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Legea nr. 7/2004 privind Codul de conduită a funcţionarilor publici, republicată;</w:t>
      </w:r>
    </w:p>
    <w:p w:rsidR="00E67B62" w:rsidRPr="000C1338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Legea nr. 273/2006 privind finanţele publice locale, cu modificările şi completările ulterioare;</w:t>
      </w:r>
    </w:p>
    <w:p w:rsidR="00E67B62" w:rsidRPr="000C1338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Legea nr. 53/2003- Codul muncii, cu modificările şi completările ulterioare;</w:t>
      </w:r>
    </w:p>
    <w:p w:rsidR="00E67B62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Legea nr. 544/2001 privind liberul acces la informaţiile de interes public, cu modificările şi completările ulterioare;</w:t>
      </w:r>
    </w:p>
    <w:p w:rsidR="00E67B62" w:rsidRPr="005508C0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508C0">
        <w:rPr>
          <w:rStyle w:val="Strong"/>
          <w:rFonts w:ascii="Arial" w:hAnsi="Arial" w:cs="Arial"/>
          <w:b w:val="0"/>
          <w:sz w:val="28"/>
          <w:szCs w:val="28"/>
        </w:rPr>
        <w:t>Hotarârea Guvernului nr.</w:t>
      </w:r>
      <w:r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5508C0">
        <w:rPr>
          <w:rStyle w:val="Strong"/>
          <w:rFonts w:ascii="Arial" w:hAnsi="Arial" w:cs="Arial"/>
          <w:b w:val="0"/>
          <w:sz w:val="28"/>
          <w:szCs w:val="28"/>
        </w:rPr>
        <w:t>123</w:t>
      </w:r>
      <w:r>
        <w:rPr>
          <w:rStyle w:val="Strong"/>
          <w:rFonts w:ascii="Arial" w:hAnsi="Arial" w:cs="Arial"/>
          <w:b w:val="0"/>
          <w:sz w:val="28"/>
          <w:szCs w:val="28"/>
        </w:rPr>
        <w:t>/</w:t>
      </w:r>
      <w:r w:rsidRPr="005508C0">
        <w:rPr>
          <w:rStyle w:val="Strong"/>
          <w:rFonts w:ascii="Arial" w:hAnsi="Arial" w:cs="Arial"/>
          <w:b w:val="0"/>
          <w:sz w:val="28"/>
          <w:szCs w:val="28"/>
        </w:rPr>
        <w:t>2002 pentru aprobarea Normelor metodologice de aplicare a Legii 544</w:t>
      </w:r>
      <w:r>
        <w:rPr>
          <w:rStyle w:val="Strong"/>
          <w:rFonts w:ascii="Arial" w:hAnsi="Arial" w:cs="Arial"/>
          <w:b w:val="0"/>
          <w:sz w:val="28"/>
          <w:szCs w:val="28"/>
        </w:rPr>
        <w:t>/</w:t>
      </w:r>
      <w:r w:rsidRPr="005508C0">
        <w:rPr>
          <w:rStyle w:val="Strong"/>
          <w:rFonts w:ascii="Arial" w:hAnsi="Arial" w:cs="Arial"/>
          <w:b w:val="0"/>
          <w:sz w:val="28"/>
          <w:szCs w:val="28"/>
        </w:rPr>
        <w:t>2001 privind liberul acces la informaţiile de interes public</w:t>
      </w:r>
      <w:r>
        <w:rPr>
          <w:rStyle w:val="Strong"/>
          <w:rFonts w:ascii="Arial" w:hAnsi="Arial" w:cs="Arial"/>
          <w:b w:val="0"/>
          <w:sz w:val="28"/>
          <w:szCs w:val="28"/>
        </w:rPr>
        <w:t>;</w:t>
      </w:r>
    </w:p>
    <w:p w:rsidR="00E67B62" w:rsidRPr="000C1338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Legea contenciosului administrativ nr. 554/2004, cu modificările şi completările ulterioare;</w:t>
      </w:r>
    </w:p>
    <w:p w:rsidR="00E67B62" w:rsidRPr="000C1338" w:rsidRDefault="00E67B62" w:rsidP="00E67B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Legea nr. 571/2003 privind Codul fiscal,  cu modificările şi completările ulterioare.</w:t>
      </w:r>
    </w:p>
    <w:p w:rsidR="009F1DC4" w:rsidRDefault="009F1DC4"/>
    <w:sectPr w:rsidR="009F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ABA"/>
    <w:multiLevelType w:val="hybridMultilevel"/>
    <w:tmpl w:val="4B821FEA"/>
    <w:lvl w:ilvl="0" w:tplc="9C167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7B62"/>
    <w:rsid w:val="009F1DC4"/>
    <w:rsid w:val="00E6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7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2015-10-07T09:15:00Z</cp:lastPrinted>
  <dcterms:created xsi:type="dcterms:W3CDTF">2015-10-07T09:15:00Z</dcterms:created>
  <dcterms:modified xsi:type="dcterms:W3CDTF">2015-10-07T09:15:00Z</dcterms:modified>
</cp:coreProperties>
</file>